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AD" w:rsidRDefault="003A0572">
      <w:r>
        <w:t xml:space="preserve">OPINIA KONSULTANTA </w:t>
      </w:r>
      <w:r w:rsidR="0054621B">
        <w:t>WOJEWÓDZKIEGO W DZIEDZINIE PIELĘ</w:t>
      </w:r>
      <w:r>
        <w:t>GNIARSTWA PEDIATRYCZNEGO W SPRA</w:t>
      </w:r>
      <w:r w:rsidR="00096F67">
        <w:t xml:space="preserve">WIE PODAWANIA LEKU </w:t>
      </w:r>
      <w:r w:rsidR="00EC331C">
        <w:t xml:space="preserve">BIODACYNA, </w:t>
      </w:r>
      <w:r w:rsidR="005070DA">
        <w:t>AMBULATORYJNE W GABINECIE ZABIEGOWYM</w:t>
      </w:r>
    </w:p>
    <w:p w:rsidR="00B8518C" w:rsidRPr="009834E4" w:rsidRDefault="005E0432" w:rsidP="00096F67">
      <w:pPr>
        <w:jc w:val="both"/>
      </w:pPr>
      <w:r>
        <w:t xml:space="preserve">Ze względu na </w:t>
      </w:r>
      <w:r w:rsidR="00EC331C">
        <w:t xml:space="preserve">liczne </w:t>
      </w:r>
      <w:r>
        <w:t>zapytania pielęgniarek z gabinetów zabiegowych dotyczące podawania</w:t>
      </w:r>
      <w:r w:rsidR="00096F67">
        <w:t xml:space="preserve"> </w:t>
      </w:r>
      <w:r w:rsidR="00EC331C">
        <w:t>dzieciom Biodacyny</w:t>
      </w:r>
      <w:r>
        <w:t>, i</w:t>
      </w:r>
      <w:r w:rsidR="005E22F3">
        <w:t>nformuję, że</w:t>
      </w:r>
      <w:r w:rsidR="000030E9">
        <w:t xml:space="preserve"> 25 sierpnia 2012 roku Konsultant Krajowy w Dziedzinie Pielęgniarstwa Pediatrycznego Dr Krystyna Piskorz-Ogórek, wydała opinię w w/w sprawie. </w:t>
      </w:r>
      <w:r w:rsidR="005E22F3">
        <w:t>Opinia ta nie straciła na ważności.</w:t>
      </w:r>
      <w:r w:rsidR="009834E4">
        <w:t xml:space="preserve"> </w:t>
      </w:r>
      <w:r w:rsidR="00A01BC9">
        <w:t>Bowiem c</w:t>
      </w:r>
      <w:r w:rsidR="000030E9">
        <w:t xml:space="preserve">harakterystyka </w:t>
      </w:r>
      <w:proofErr w:type="spellStart"/>
      <w:r w:rsidR="00EC331C">
        <w:t>Biodacyny</w:t>
      </w:r>
      <w:proofErr w:type="spellEnd"/>
      <w:r w:rsidR="00EC331C">
        <w:t xml:space="preserve">, </w:t>
      </w:r>
      <w:r w:rsidR="000030E9">
        <w:t>która zawiera drogę podania, dawki,</w:t>
      </w:r>
      <w:r w:rsidR="005E22F3">
        <w:t xml:space="preserve"> </w:t>
      </w:r>
      <w:r w:rsidR="000030E9">
        <w:t xml:space="preserve">działania </w:t>
      </w:r>
      <w:r w:rsidR="005E22F3">
        <w:t xml:space="preserve">niepożądanie oraz </w:t>
      </w:r>
      <w:r w:rsidR="000030E9">
        <w:t xml:space="preserve">inne ważne wiadomości </w:t>
      </w:r>
      <w:r w:rsidR="005E22F3">
        <w:t>dotyczące</w:t>
      </w:r>
      <w:r w:rsidR="000030E9">
        <w:t xml:space="preserve"> skuteczności </w:t>
      </w:r>
      <w:r w:rsidR="00096F67">
        <w:t xml:space="preserve">leku, </w:t>
      </w:r>
      <w:r w:rsidR="000030E9">
        <w:t xml:space="preserve">aktualizowane </w:t>
      </w:r>
      <w:r w:rsidR="002D3449">
        <w:t>są, co</w:t>
      </w:r>
      <w:r w:rsidR="000030E9">
        <w:t xml:space="preserve"> roku. Ostatnia aktualizacja odbyła się </w:t>
      </w:r>
      <w:r w:rsidR="005E22F3">
        <w:t>w marcu</w:t>
      </w:r>
      <w:r w:rsidR="000030E9">
        <w:t xml:space="preserve"> 2015 roku.</w:t>
      </w:r>
      <w:r w:rsidR="002D3449">
        <w:t xml:space="preserve"> </w:t>
      </w:r>
      <w:r w:rsidR="000030E9">
        <w:t xml:space="preserve"> Dopuszcza </w:t>
      </w:r>
      <w:r w:rsidR="005E22F3">
        <w:t xml:space="preserve">podawanie, </w:t>
      </w:r>
      <w:proofErr w:type="spellStart"/>
      <w:r w:rsidR="005E22F3">
        <w:t>Biodacyny</w:t>
      </w:r>
      <w:proofErr w:type="spellEnd"/>
      <w:r w:rsidR="000030E9">
        <w:t xml:space="preserve"> w warunkach </w:t>
      </w:r>
      <w:r w:rsidR="002D3449">
        <w:t>ambulatoryjnych. Informacja ta również zaznaczona jest w indeksie leków stosowanych na terenie RP.</w:t>
      </w:r>
      <w:r w:rsidR="005E22F3">
        <w:t xml:space="preserve"> </w:t>
      </w:r>
      <w:r w:rsidR="002D3449">
        <w:t>Podkreślam</w:t>
      </w:r>
      <w:r w:rsidR="009834E4">
        <w:t xml:space="preserve"> również</w:t>
      </w:r>
      <w:r w:rsidR="005E22F3">
        <w:t xml:space="preserve">, że za zlecenie leku, dawkę oraz drogę podania odpowiedzialny </w:t>
      </w:r>
      <w:r w:rsidR="00490E12">
        <w:t xml:space="preserve">jest lekarz, </w:t>
      </w:r>
      <w:r w:rsidR="005E22F3" w:rsidRPr="00490E12">
        <w:rPr>
          <w:b/>
          <w:u w:val="single"/>
        </w:rPr>
        <w:t>pielęgniarka odpow</w:t>
      </w:r>
      <w:r w:rsidR="00A14A97">
        <w:rPr>
          <w:b/>
          <w:u w:val="single"/>
        </w:rPr>
        <w:t xml:space="preserve">iada za prawidłowe podanie leku </w:t>
      </w:r>
      <w:r w:rsidR="00EC331C">
        <w:rPr>
          <w:b/>
          <w:u w:val="single"/>
        </w:rPr>
        <w:t>.</w:t>
      </w:r>
    </w:p>
    <w:p w:rsidR="00A14A97" w:rsidRDefault="00490E12" w:rsidP="00096F67">
      <w:pPr>
        <w:jc w:val="both"/>
      </w:pPr>
      <w:r>
        <w:t xml:space="preserve">Jednocześnie przypominam, że nie należy podawać domięśniowo leków do 3 miesiąca życia dziecka </w:t>
      </w:r>
      <w:r w:rsidR="005E0432">
        <w:t>(opinia Konsultanta Krajowego w Dziedzinie Pediatrii oraz Konsultanta Krajowego w D</w:t>
      </w:r>
      <w:r>
        <w:t xml:space="preserve">ziedzinie </w:t>
      </w:r>
      <w:r w:rsidR="005E0432">
        <w:t>P</w:t>
      </w:r>
      <w:r>
        <w:t xml:space="preserve">ielęgniarstwa </w:t>
      </w:r>
      <w:r w:rsidR="005E0432">
        <w:t>P</w:t>
      </w:r>
      <w:r>
        <w:t>ediatrycznego).</w:t>
      </w:r>
    </w:p>
    <w:p w:rsidR="00A14A97" w:rsidRDefault="00A14A97" w:rsidP="00096F67">
      <w:pPr>
        <w:jc w:val="both"/>
      </w:pPr>
      <w:r>
        <w:t xml:space="preserve">Pragnę również podkreślić, </w:t>
      </w:r>
      <w:r w:rsidR="00EC331C">
        <w:t>że</w:t>
      </w:r>
      <w:r>
        <w:t xml:space="preserve"> pielęgniarka przed podaniem leku powinna zapoznać się z </w:t>
      </w:r>
      <w:r w:rsidR="00EC331C">
        <w:t>ulotką lub charakterystyką leku,</w:t>
      </w:r>
      <w:r w:rsidR="005E0432">
        <w:t xml:space="preserve"> </w:t>
      </w:r>
      <w:r>
        <w:t>aby zapewnić pacjentowi maksimum bezpieczeństwa.</w:t>
      </w:r>
    </w:p>
    <w:p w:rsidR="00096F67" w:rsidRDefault="00096F67" w:rsidP="00490E12">
      <w:pPr>
        <w:jc w:val="both"/>
      </w:pPr>
      <w:r>
        <w:t xml:space="preserve">                                                                                                                 Mgr Emilia Kłos-Jasińska</w:t>
      </w:r>
    </w:p>
    <w:p w:rsidR="005E22F3" w:rsidRDefault="00096F67" w:rsidP="00A92374">
      <w:pPr>
        <w:jc w:val="both"/>
      </w:pPr>
      <w:r>
        <w:t xml:space="preserve">                                                           Konsultant Wojewódzki w dziedzinie Pielęgniarstwa Pediatrycznego</w:t>
      </w:r>
    </w:p>
    <w:p w:rsidR="000030E9" w:rsidRDefault="000030E9" w:rsidP="00A92374">
      <w:pPr>
        <w:jc w:val="both"/>
      </w:pPr>
    </w:p>
    <w:p w:rsidR="003A0572" w:rsidRDefault="00191AD9" w:rsidP="00191AD9">
      <w:r>
        <w:t xml:space="preserve"> W załączeniu opinia Konsultanta Krajowego w dziedzinie pielęgniarstwa Pediatrycznego</w:t>
      </w:r>
    </w:p>
    <w:p w:rsidR="0065577A" w:rsidRDefault="0065577A" w:rsidP="0065577A">
      <w:pPr>
        <w:pStyle w:val="Tekstpodstawowy"/>
        <w:spacing w:after="60" w:line="360" w:lineRule="auto"/>
        <w:rPr>
          <w:sz w:val="24"/>
        </w:rPr>
      </w:pPr>
    </w:p>
    <w:p w:rsidR="0065577A" w:rsidRDefault="0065577A" w:rsidP="0065577A">
      <w:pPr>
        <w:pStyle w:val="Tekstpodstawowy"/>
        <w:spacing w:after="6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Opinia Konsultanta Krajowego w Dziedzinie Pielęgniarstwa Pediatrycznego z dnia</w:t>
      </w:r>
    </w:p>
    <w:p w:rsidR="0065577A" w:rsidRDefault="0065577A" w:rsidP="0065577A">
      <w:pPr>
        <w:pStyle w:val="Tekstpodstawowy"/>
        <w:spacing w:after="6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25. 08.2012 r. w sprawie podawania dzieciom w warunkach ambulatoryjnych </w:t>
      </w:r>
      <w:proofErr w:type="spellStart"/>
      <w:r>
        <w:rPr>
          <w:b/>
          <w:sz w:val="24"/>
          <w:u w:val="single"/>
        </w:rPr>
        <w:t>biodacyny</w:t>
      </w:r>
      <w:proofErr w:type="spellEnd"/>
    </w:p>
    <w:p w:rsidR="0065577A" w:rsidRDefault="0065577A" w:rsidP="0065577A">
      <w:pPr>
        <w:pStyle w:val="Tekstpodstawowy"/>
        <w:spacing w:after="60" w:line="360" w:lineRule="auto"/>
        <w:rPr>
          <w:b/>
          <w:sz w:val="24"/>
          <w:u w:val="single"/>
        </w:rPr>
      </w:pPr>
    </w:p>
    <w:p w:rsidR="0065577A" w:rsidRDefault="0065577A" w:rsidP="0065577A">
      <w:pPr>
        <w:pStyle w:val="Tekstpodstawowy"/>
        <w:spacing w:after="60" w:line="360" w:lineRule="auto"/>
        <w:ind w:firstLine="708"/>
        <w:rPr>
          <w:sz w:val="24"/>
        </w:rPr>
      </w:pPr>
    </w:p>
    <w:p w:rsidR="0065577A" w:rsidRDefault="0065577A" w:rsidP="0065577A">
      <w:pPr>
        <w:pStyle w:val="Tekstpodstawowy"/>
        <w:spacing w:after="60" w:line="360" w:lineRule="auto"/>
        <w:ind w:firstLine="708"/>
        <w:rPr>
          <w:sz w:val="24"/>
        </w:rPr>
      </w:pPr>
      <w:r>
        <w:rPr>
          <w:sz w:val="24"/>
        </w:rPr>
        <w:t xml:space="preserve">W związku z kierowanymi zapytaniami w sprawie podawania dzieciom w warunkach ambulatoryjnych leku pod nazwą </w:t>
      </w:r>
      <w:proofErr w:type="spellStart"/>
      <w:r>
        <w:rPr>
          <w:sz w:val="24"/>
        </w:rPr>
        <w:t>biodacyna</w:t>
      </w:r>
      <w:proofErr w:type="spellEnd"/>
      <w:r>
        <w:rPr>
          <w:sz w:val="24"/>
        </w:rPr>
        <w:t>, przedstawiam stosowną opinię.</w:t>
      </w:r>
    </w:p>
    <w:p w:rsidR="0065577A" w:rsidRDefault="0065577A" w:rsidP="0065577A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</w:rPr>
        <w:t>Biodacyna</w:t>
      </w:r>
      <w:proofErr w:type="spellEnd"/>
      <w:r>
        <w:rPr>
          <w:sz w:val="24"/>
        </w:rPr>
        <w:t xml:space="preserve"> jest antybiotykiem </w:t>
      </w:r>
      <w:proofErr w:type="spellStart"/>
      <w:r>
        <w:rPr>
          <w:sz w:val="24"/>
        </w:rPr>
        <w:t>aminoglikozydowym</w:t>
      </w:r>
      <w:proofErr w:type="spellEnd"/>
      <w:r>
        <w:rPr>
          <w:sz w:val="24"/>
        </w:rPr>
        <w:t xml:space="preserve"> o najszerszym spektrum działania przeciwbakteryjnego w grupie </w:t>
      </w:r>
      <w:proofErr w:type="spellStart"/>
      <w:r>
        <w:rPr>
          <w:sz w:val="24"/>
        </w:rPr>
        <w:t>aminoglikozydów</w:t>
      </w:r>
      <w:proofErr w:type="spellEnd"/>
      <w:r>
        <w:rPr>
          <w:sz w:val="24"/>
        </w:rPr>
        <w:t xml:space="preserve">. Podawana może być dzieciom w warunkach ambulatoryjnych na  podstawie zlecenia lekarskiego (jeśli lekarz decyduje się na leczenie dziecka </w:t>
      </w:r>
      <w:proofErr w:type="spellStart"/>
      <w:r>
        <w:rPr>
          <w:sz w:val="24"/>
        </w:rPr>
        <w:t>biodacyną</w:t>
      </w:r>
      <w:proofErr w:type="spellEnd"/>
      <w:r>
        <w:rPr>
          <w:sz w:val="24"/>
        </w:rPr>
        <w:t xml:space="preserve"> w warunkach ambulatoryjnych). Zwracam jednak uwagę na  wcześniejsze </w:t>
      </w:r>
      <w:r>
        <w:rPr>
          <w:sz w:val="24"/>
          <w:szCs w:val="24"/>
        </w:rPr>
        <w:t xml:space="preserve">opinie Konsultantów Krajowych: w dziedzinie Pediatrii oraz w dziedzinie Pielęgniarstwa Pediatrycznego  w sprawie wykonywania iniekcji dożylnych lub  wielokrotnych iniekcji domięśniowych w domu chorego u dziecka do ukończenia 3. miesiąca </w:t>
      </w:r>
      <w:r>
        <w:rPr>
          <w:sz w:val="24"/>
          <w:szCs w:val="24"/>
        </w:rPr>
        <w:lastRenderedPageBreak/>
        <w:t xml:space="preserve">życia, które wskazują, że takie postępowanie jest niezgodne z aktualną wiedzą medyczną i stwarza ryzyko niepożądanych reakcji, które mogą stanowić zagrożenie dla </w:t>
      </w:r>
      <w:proofErr w:type="spellStart"/>
      <w:r>
        <w:rPr>
          <w:sz w:val="24"/>
          <w:szCs w:val="24"/>
        </w:rPr>
        <w:t>zdrowia</w:t>
      </w:r>
      <w:proofErr w:type="spellEnd"/>
      <w:r>
        <w:rPr>
          <w:sz w:val="24"/>
          <w:szCs w:val="24"/>
        </w:rPr>
        <w:t xml:space="preserve"> dziecka (m.in. uszkodzenie nerwu kulszowego, uszkodzenie tkanki mięśniowej, ból i trauma uwarunkowana częstotliwością iniekcji oraz objętością podawanego roztworu). Również powyżej 3 m-ca życia dziecka, jeśli w ocenie </w:t>
      </w:r>
      <w:proofErr w:type="spellStart"/>
      <w:r>
        <w:rPr>
          <w:sz w:val="24"/>
          <w:szCs w:val="24"/>
        </w:rPr>
        <w:t>pielęgniarki</w:t>
      </w:r>
      <w:proofErr w:type="spellEnd"/>
      <w:r>
        <w:rPr>
          <w:sz w:val="24"/>
          <w:szCs w:val="24"/>
        </w:rPr>
        <w:t xml:space="preserve">, tkanka mięśniowa dziecka nie jest odpowiednia, aby można było bezpiecznie wykonać iniekcje domięśniowe, wówczas fakt ten należy zgłosić lekarzowi, celem ewentualnej zmiany planu </w:t>
      </w:r>
      <w:proofErr w:type="spellStart"/>
      <w:r>
        <w:rPr>
          <w:sz w:val="24"/>
          <w:szCs w:val="24"/>
        </w:rPr>
        <w:t>leczenia</w:t>
      </w:r>
      <w:proofErr w:type="spellEnd"/>
      <w:r>
        <w:rPr>
          <w:sz w:val="24"/>
          <w:szCs w:val="24"/>
        </w:rPr>
        <w:t xml:space="preserve">. </w:t>
      </w:r>
    </w:p>
    <w:p w:rsidR="0065577A" w:rsidRDefault="0065577A" w:rsidP="0065577A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Biodacyna</w:t>
      </w:r>
      <w:proofErr w:type="spellEnd"/>
      <w:r>
        <w:rPr>
          <w:sz w:val="24"/>
          <w:szCs w:val="24"/>
        </w:rPr>
        <w:t xml:space="preserve"> jest lekiem </w:t>
      </w:r>
      <w:proofErr w:type="spellStart"/>
      <w:r>
        <w:rPr>
          <w:sz w:val="24"/>
          <w:szCs w:val="24"/>
        </w:rPr>
        <w:t>nefrotoksycznym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ototoksycznym</w:t>
      </w:r>
      <w:proofErr w:type="spellEnd"/>
      <w:r>
        <w:rPr>
          <w:sz w:val="24"/>
          <w:szCs w:val="24"/>
        </w:rPr>
        <w:t xml:space="preserve"> i neurotoksycznym. W trakcie terapii może również wystąpić u pacjenta m.in. </w:t>
      </w:r>
      <w:proofErr w:type="spellStart"/>
      <w:r>
        <w:rPr>
          <w:sz w:val="24"/>
          <w:szCs w:val="24"/>
        </w:rPr>
        <w:t>hipomagnezemia</w:t>
      </w:r>
      <w:proofErr w:type="spellEnd"/>
      <w:r>
        <w:rPr>
          <w:sz w:val="24"/>
          <w:szCs w:val="24"/>
        </w:rPr>
        <w:t xml:space="preserve">, hipokalcemia, pokrzywka, bóle i osłabienie mięśni, gorączka polekowa, nudności, wymioty. Dlatego też zalecane jest, aby pacjenci w trakcie </w:t>
      </w:r>
      <w:proofErr w:type="spellStart"/>
      <w:r>
        <w:rPr>
          <w:sz w:val="24"/>
          <w:szCs w:val="24"/>
        </w:rPr>
        <w:t>leczenia</w:t>
      </w:r>
      <w:proofErr w:type="spellEnd"/>
      <w:r>
        <w:rPr>
          <w:sz w:val="24"/>
          <w:szCs w:val="24"/>
        </w:rPr>
        <w:t xml:space="preserve"> byli dobrze nawodnieni oraz mieli przeprowadzaną kontrolę stężenia kreatyniny i magnezu oraz audiogram. </w:t>
      </w:r>
      <w:proofErr w:type="spellStart"/>
      <w:r>
        <w:rPr>
          <w:sz w:val="24"/>
          <w:szCs w:val="24"/>
        </w:rPr>
        <w:t>Biodacyna</w:t>
      </w:r>
      <w:proofErr w:type="spellEnd"/>
      <w:r>
        <w:rPr>
          <w:sz w:val="24"/>
          <w:szCs w:val="24"/>
        </w:rPr>
        <w:t xml:space="preserve"> ma działanie synergiczne z wieloma antybiotykami, powodując nasilone działania niepożądane. </w:t>
      </w:r>
    </w:p>
    <w:p w:rsidR="0065577A" w:rsidRDefault="0065577A" w:rsidP="006557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Przeciwwskazaniem do podawania </w:t>
      </w:r>
      <w:proofErr w:type="spellStart"/>
      <w:r>
        <w:rPr>
          <w:sz w:val="24"/>
          <w:szCs w:val="24"/>
        </w:rPr>
        <w:t>biodacyny</w:t>
      </w:r>
      <w:proofErr w:type="spellEnd"/>
      <w:r>
        <w:rPr>
          <w:sz w:val="24"/>
          <w:szCs w:val="24"/>
        </w:rPr>
        <w:t xml:space="preserve"> jest nadwrażliwość pacjenta na antybiotyki </w:t>
      </w:r>
      <w:proofErr w:type="spellStart"/>
      <w:r>
        <w:rPr>
          <w:sz w:val="24"/>
          <w:szCs w:val="24"/>
        </w:rPr>
        <w:t>aminoglikozydowe</w:t>
      </w:r>
      <w:proofErr w:type="spellEnd"/>
      <w:r>
        <w:rPr>
          <w:sz w:val="24"/>
          <w:szCs w:val="24"/>
        </w:rPr>
        <w:t xml:space="preserve">, niewydolność nerek, zaburzenia słuchu. Nie należy leku stosować jednocześnie z innymi lekami neurotoksycznymi, </w:t>
      </w:r>
      <w:proofErr w:type="spellStart"/>
      <w:r>
        <w:rPr>
          <w:sz w:val="24"/>
          <w:szCs w:val="24"/>
        </w:rPr>
        <w:t>ototoksycznymi</w:t>
      </w:r>
      <w:proofErr w:type="spellEnd"/>
      <w:r>
        <w:rPr>
          <w:sz w:val="24"/>
          <w:szCs w:val="24"/>
        </w:rPr>
        <w:t xml:space="preserve"> i neurotoksycznymi lub w krótkim czasie po ich stosowaniu. Nie należy przekraczać zalecanych przez producenta dawek leku, ani nie podawać dłużej niż 10 dni.</w:t>
      </w:r>
    </w:p>
    <w:p w:rsidR="0065577A" w:rsidRDefault="0065577A" w:rsidP="0065577A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Jednakże należy pamiętać, że </w:t>
      </w:r>
      <w:r>
        <w:rPr>
          <w:sz w:val="24"/>
          <w:szCs w:val="24"/>
        </w:rPr>
        <w:t xml:space="preserve">za dobór metody </w:t>
      </w:r>
      <w:proofErr w:type="spellStart"/>
      <w:r>
        <w:rPr>
          <w:sz w:val="24"/>
          <w:szCs w:val="24"/>
        </w:rPr>
        <w:t>leczenia</w:t>
      </w:r>
      <w:proofErr w:type="spellEnd"/>
      <w:r>
        <w:rPr>
          <w:sz w:val="24"/>
          <w:szCs w:val="24"/>
        </w:rPr>
        <w:t xml:space="preserve">, dobór leku i drogę jego podawania odpowiada lekarz zlecający dany lek, natomiast </w:t>
      </w:r>
      <w:proofErr w:type="spellStart"/>
      <w:r>
        <w:rPr>
          <w:sz w:val="24"/>
          <w:szCs w:val="24"/>
        </w:rPr>
        <w:t>pielęgniarka</w:t>
      </w:r>
      <w:proofErr w:type="spellEnd"/>
      <w:r>
        <w:rPr>
          <w:sz w:val="24"/>
          <w:szCs w:val="24"/>
        </w:rPr>
        <w:t xml:space="preserve"> ponosi odpowiedzialność za prawidłowe podanie leku. Przed podaniem pacjentowi każdego leku, </w:t>
      </w:r>
      <w:proofErr w:type="spellStart"/>
      <w:r>
        <w:rPr>
          <w:sz w:val="24"/>
          <w:szCs w:val="24"/>
        </w:rPr>
        <w:t>pielęgniarka</w:t>
      </w:r>
      <w:proofErr w:type="spellEnd"/>
      <w:r>
        <w:rPr>
          <w:sz w:val="24"/>
          <w:szCs w:val="24"/>
        </w:rPr>
        <w:t xml:space="preserve"> powinna zapoznać się albo z kartą charakterystyki produktu, albo z ulotką producenta. Znajdą się tam informacje tj. działanie leku, wskazania, przeciwwskazania, działania niepożądane, interakcje, dawkowanie leku itp. Znajomość powyższych informacji jest podstawą bezpieczeństwa i skuteczności farmakoterapii.   </w:t>
      </w:r>
    </w:p>
    <w:p w:rsidR="0065577A" w:rsidRDefault="0065577A" w:rsidP="0065577A">
      <w:pPr>
        <w:pStyle w:val="Tekstpodstawowy"/>
        <w:spacing w:after="60" w:line="360" w:lineRule="auto"/>
        <w:rPr>
          <w:sz w:val="24"/>
        </w:rPr>
      </w:pPr>
    </w:p>
    <w:p w:rsidR="0065577A" w:rsidRDefault="0065577A" w:rsidP="0065577A">
      <w:pPr>
        <w:pStyle w:val="Tekstpodstawowy"/>
        <w:spacing w:after="6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Dr </w:t>
      </w:r>
      <w:proofErr w:type="spellStart"/>
      <w:r>
        <w:rPr>
          <w:sz w:val="24"/>
        </w:rPr>
        <w:t>n.med</w:t>
      </w:r>
      <w:proofErr w:type="spellEnd"/>
      <w:r>
        <w:rPr>
          <w:sz w:val="24"/>
        </w:rPr>
        <w:t>. Krystyna Piskorz-Ogórek</w:t>
      </w:r>
    </w:p>
    <w:p w:rsidR="0065577A" w:rsidRDefault="0065577A" w:rsidP="0065577A">
      <w:pPr>
        <w:pStyle w:val="Tekstpodstawowy"/>
        <w:spacing w:after="6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Krajowy Konsultant w Dziedzinie </w:t>
      </w:r>
    </w:p>
    <w:p w:rsidR="0065577A" w:rsidRDefault="0065577A" w:rsidP="0065577A">
      <w:pPr>
        <w:pStyle w:val="Tekstpodstawowy"/>
        <w:spacing w:after="6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Pielęgniarstwa Pediatrycznego</w:t>
      </w:r>
    </w:p>
    <w:p w:rsidR="0065577A" w:rsidRDefault="0065577A" w:rsidP="0065577A">
      <w:pPr>
        <w:pStyle w:val="Tekstpodstawowy"/>
        <w:spacing w:after="60" w:line="360" w:lineRule="auto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1.85pt;margin-top:407.15pt;width:11.3pt;height:13.55pt;flip:x y;z-index:251660288" o:allowincell="f" stroked="f">
            <v:textbox>
              <w:txbxContent>
                <w:p w:rsidR="0065577A" w:rsidRDefault="0065577A" w:rsidP="0065577A">
                  <w:pPr>
                    <w:rPr>
                      <w:sz w:val="24"/>
                    </w:rPr>
                  </w:pPr>
                </w:p>
                <w:p w:rsidR="0065577A" w:rsidRDefault="0065577A" w:rsidP="0065577A">
                  <w:pPr>
                    <w:pStyle w:val="Tekstpodstawowy2"/>
                    <w:spacing w:before="0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sz w:val="24"/>
        </w:rPr>
        <w:t>Data: 25.08.2012 r.</w:t>
      </w:r>
    </w:p>
    <w:p w:rsidR="0065577A" w:rsidRDefault="0065577A" w:rsidP="00191AD9"/>
    <w:sectPr w:rsidR="0065577A" w:rsidSect="00AB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A4C1F"/>
    <w:multiLevelType w:val="hybridMultilevel"/>
    <w:tmpl w:val="12689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572"/>
    <w:rsid w:val="000030E9"/>
    <w:rsid w:val="00014844"/>
    <w:rsid w:val="00023539"/>
    <w:rsid w:val="00026ADA"/>
    <w:rsid w:val="0004041A"/>
    <w:rsid w:val="000515D9"/>
    <w:rsid w:val="00054A00"/>
    <w:rsid w:val="0006197B"/>
    <w:rsid w:val="00062A7A"/>
    <w:rsid w:val="000641C7"/>
    <w:rsid w:val="00065C7B"/>
    <w:rsid w:val="000723DC"/>
    <w:rsid w:val="00075B14"/>
    <w:rsid w:val="000868D9"/>
    <w:rsid w:val="000933D7"/>
    <w:rsid w:val="00096F67"/>
    <w:rsid w:val="000A09EE"/>
    <w:rsid w:val="000A2492"/>
    <w:rsid w:val="000B4123"/>
    <w:rsid w:val="000B459C"/>
    <w:rsid w:val="000B5538"/>
    <w:rsid w:val="000C0B37"/>
    <w:rsid w:val="000C1503"/>
    <w:rsid w:val="000C7282"/>
    <w:rsid w:val="000D667A"/>
    <w:rsid w:val="000D6CDC"/>
    <w:rsid w:val="000E4BB1"/>
    <w:rsid w:val="000F33CA"/>
    <w:rsid w:val="000F5DEB"/>
    <w:rsid w:val="000F7710"/>
    <w:rsid w:val="0011703A"/>
    <w:rsid w:val="00125B1E"/>
    <w:rsid w:val="00133024"/>
    <w:rsid w:val="0013777D"/>
    <w:rsid w:val="001407E9"/>
    <w:rsid w:val="00150461"/>
    <w:rsid w:val="00150FD3"/>
    <w:rsid w:val="00156A3B"/>
    <w:rsid w:val="001625AC"/>
    <w:rsid w:val="00166B80"/>
    <w:rsid w:val="00175D2F"/>
    <w:rsid w:val="00176DD8"/>
    <w:rsid w:val="00177A1F"/>
    <w:rsid w:val="0018162D"/>
    <w:rsid w:val="0018221C"/>
    <w:rsid w:val="001852DB"/>
    <w:rsid w:val="001863F8"/>
    <w:rsid w:val="00191AD9"/>
    <w:rsid w:val="00195CF4"/>
    <w:rsid w:val="001A225C"/>
    <w:rsid w:val="001B1974"/>
    <w:rsid w:val="001B1C7C"/>
    <w:rsid w:val="001B1FFB"/>
    <w:rsid w:val="001B615D"/>
    <w:rsid w:val="001B77B0"/>
    <w:rsid w:val="001C6DCB"/>
    <w:rsid w:val="001D6EA1"/>
    <w:rsid w:val="001D75AF"/>
    <w:rsid w:val="001E3E13"/>
    <w:rsid w:val="001E4502"/>
    <w:rsid w:val="001F3F72"/>
    <w:rsid w:val="001F66B3"/>
    <w:rsid w:val="002005ED"/>
    <w:rsid w:val="00206274"/>
    <w:rsid w:val="00207388"/>
    <w:rsid w:val="00216062"/>
    <w:rsid w:val="00227508"/>
    <w:rsid w:val="0023288E"/>
    <w:rsid w:val="002332AB"/>
    <w:rsid w:val="0023483C"/>
    <w:rsid w:val="00244003"/>
    <w:rsid w:val="0025571C"/>
    <w:rsid w:val="00261968"/>
    <w:rsid w:val="00264124"/>
    <w:rsid w:val="0026699D"/>
    <w:rsid w:val="002757E8"/>
    <w:rsid w:val="00282C4F"/>
    <w:rsid w:val="00283821"/>
    <w:rsid w:val="0028429D"/>
    <w:rsid w:val="002904E9"/>
    <w:rsid w:val="00291418"/>
    <w:rsid w:val="00293C9C"/>
    <w:rsid w:val="002A26AC"/>
    <w:rsid w:val="002B358E"/>
    <w:rsid w:val="002B3685"/>
    <w:rsid w:val="002B7602"/>
    <w:rsid w:val="002D3449"/>
    <w:rsid w:val="002E19AC"/>
    <w:rsid w:val="002F2AC0"/>
    <w:rsid w:val="002F338C"/>
    <w:rsid w:val="00320AAC"/>
    <w:rsid w:val="00321879"/>
    <w:rsid w:val="00324559"/>
    <w:rsid w:val="00343894"/>
    <w:rsid w:val="0034426F"/>
    <w:rsid w:val="00352C18"/>
    <w:rsid w:val="00353BBA"/>
    <w:rsid w:val="00356381"/>
    <w:rsid w:val="0036290C"/>
    <w:rsid w:val="00363751"/>
    <w:rsid w:val="003709FF"/>
    <w:rsid w:val="00374CCE"/>
    <w:rsid w:val="0038220D"/>
    <w:rsid w:val="00383644"/>
    <w:rsid w:val="00383646"/>
    <w:rsid w:val="003852A1"/>
    <w:rsid w:val="0038591B"/>
    <w:rsid w:val="003866B1"/>
    <w:rsid w:val="003A0572"/>
    <w:rsid w:val="003A3E69"/>
    <w:rsid w:val="003A4342"/>
    <w:rsid w:val="003A5AE5"/>
    <w:rsid w:val="003B30D3"/>
    <w:rsid w:val="003B6AB2"/>
    <w:rsid w:val="003B7E3C"/>
    <w:rsid w:val="003C3514"/>
    <w:rsid w:val="003C5BDB"/>
    <w:rsid w:val="003C61CC"/>
    <w:rsid w:val="003C7199"/>
    <w:rsid w:val="003E00EC"/>
    <w:rsid w:val="003E3B77"/>
    <w:rsid w:val="003E71C8"/>
    <w:rsid w:val="003E781A"/>
    <w:rsid w:val="003F3D03"/>
    <w:rsid w:val="0040086F"/>
    <w:rsid w:val="00405A62"/>
    <w:rsid w:val="00410E11"/>
    <w:rsid w:val="00417938"/>
    <w:rsid w:val="00422824"/>
    <w:rsid w:val="00442836"/>
    <w:rsid w:val="004606DC"/>
    <w:rsid w:val="00472454"/>
    <w:rsid w:val="00475B41"/>
    <w:rsid w:val="004864EE"/>
    <w:rsid w:val="004869CA"/>
    <w:rsid w:val="00490784"/>
    <w:rsid w:val="00490E12"/>
    <w:rsid w:val="004919E6"/>
    <w:rsid w:val="00492283"/>
    <w:rsid w:val="004A3B0E"/>
    <w:rsid w:val="004A569C"/>
    <w:rsid w:val="004E6944"/>
    <w:rsid w:val="004F69F4"/>
    <w:rsid w:val="0050139A"/>
    <w:rsid w:val="0050230E"/>
    <w:rsid w:val="005070DA"/>
    <w:rsid w:val="00507919"/>
    <w:rsid w:val="00510A6A"/>
    <w:rsid w:val="005200E1"/>
    <w:rsid w:val="00526ADC"/>
    <w:rsid w:val="005349EE"/>
    <w:rsid w:val="00544908"/>
    <w:rsid w:val="0054621B"/>
    <w:rsid w:val="00554469"/>
    <w:rsid w:val="00557B73"/>
    <w:rsid w:val="005622DC"/>
    <w:rsid w:val="0056563C"/>
    <w:rsid w:val="00570D0E"/>
    <w:rsid w:val="00574E19"/>
    <w:rsid w:val="005825F2"/>
    <w:rsid w:val="00590639"/>
    <w:rsid w:val="00594C76"/>
    <w:rsid w:val="00594DA4"/>
    <w:rsid w:val="005B4223"/>
    <w:rsid w:val="005C098A"/>
    <w:rsid w:val="005C0FB5"/>
    <w:rsid w:val="005C16AD"/>
    <w:rsid w:val="005C1E7C"/>
    <w:rsid w:val="005C3123"/>
    <w:rsid w:val="005D2FFF"/>
    <w:rsid w:val="005D7321"/>
    <w:rsid w:val="005E0432"/>
    <w:rsid w:val="005E22F3"/>
    <w:rsid w:val="005E2E22"/>
    <w:rsid w:val="005E525F"/>
    <w:rsid w:val="005E7FE8"/>
    <w:rsid w:val="005F6CE2"/>
    <w:rsid w:val="00601C1F"/>
    <w:rsid w:val="006244D2"/>
    <w:rsid w:val="0062575A"/>
    <w:rsid w:val="00625DCA"/>
    <w:rsid w:val="006270FC"/>
    <w:rsid w:val="0063164D"/>
    <w:rsid w:val="00634F12"/>
    <w:rsid w:val="00643AB0"/>
    <w:rsid w:val="00652D7E"/>
    <w:rsid w:val="0065577A"/>
    <w:rsid w:val="00664EDE"/>
    <w:rsid w:val="00667CA6"/>
    <w:rsid w:val="00672066"/>
    <w:rsid w:val="0067505D"/>
    <w:rsid w:val="00680959"/>
    <w:rsid w:val="006845BD"/>
    <w:rsid w:val="00685D5C"/>
    <w:rsid w:val="00691461"/>
    <w:rsid w:val="0069151F"/>
    <w:rsid w:val="00693CCD"/>
    <w:rsid w:val="006A0DFB"/>
    <w:rsid w:val="006B60ED"/>
    <w:rsid w:val="006C1681"/>
    <w:rsid w:val="006C2AF3"/>
    <w:rsid w:val="006C5CD8"/>
    <w:rsid w:val="006D12A0"/>
    <w:rsid w:val="006D1BF5"/>
    <w:rsid w:val="006D36E1"/>
    <w:rsid w:val="006D3A7C"/>
    <w:rsid w:val="006E0331"/>
    <w:rsid w:val="006E118B"/>
    <w:rsid w:val="006F00C5"/>
    <w:rsid w:val="006F247E"/>
    <w:rsid w:val="006F3509"/>
    <w:rsid w:val="007005F0"/>
    <w:rsid w:val="00702CEE"/>
    <w:rsid w:val="00707843"/>
    <w:rsid w:val="007110AA"/>
    <w:rsid w:val="00711470"/>
    <w:rsid w:val="007200CC"/>
    <w:rsid w:val="00720981"/>
    <w:rsid w:val="00730714"/>
    <w:rsid w:val="007516EE"/>
    <w:rsid w:val="00754EFF"/>
    <w:rsid w:val="00755228"/>
    <w:rsid w:val="00761CB3"/>
    <w:rsid w:val="00764EA1"/>
    <w:rsid w:val="00772744"/>
    <w:rsid w:val="00782712"/>
    <w:rsid w:val="00782B13"/>
    <w:rsid w:val="00790F54"/>
    <w:rsid w:val="007A3CDE"/>
    <w:rsid w:val="007B0E1D"/>
    <w:rsid w:val="007B1B0D"/>
    <w:rsid w:val="007B4FCC"/>
    <w:rsid w:val="007B74E4"/>
    <w:rsid w:val="007D32C1"/>
    <w:rsid w:val="007D6225"/>
    <w:rsid w:val="007D6557"/>
    <w:rsid w:val="007E1982"/>
    <w:rsid w:val="007E3B83"/>
    <w:rsid w:val="007E4674"/>
    <w:rsid w:val="007E5441"/>
    <w:rsid w:val="007F4A81"/>
    <w:rsid w:val="0080366B"/>
    <w:rsid w:val="00811C37"/>
    <w:rsid w:val="00812D40"/>
    <w:rsid w:val="00812F93"/>
    <w:rsid w:val="00820A5E"/>
    <w:rsid w:val="008249C0"/>
    <w:rsid w:val="00831864"/>
    <w:rsid w:val="0083228C"/>
    <w:rsid w:val="00837456"/>
    <w:rsid w:val="00840D86"/>
    <w:rsid w:val="008429CE"/>
    <w:rsid w:val="0085298C"/>
    <w:rsid w:val="00853015"/>
    <w:rsid w:val="00855E10"/>
    <w:rsid w:val="008618AC"/>
    <w:rsid w:val="0086201D"/>
    <w:rsid w:val="008725C5"/>
    <w:rsid w:val="00884D64"/>
    <w:rsid w:val="0088509C"/>
    <w:rsid w:val="00885D80"/>
    <w:rsid w:val="0088608C"/>
    <w:rsid w:val="00890740"/>
    <w:rsid w:val="00891B8A"/>
    <w:rsid w:val="00896056"/>
    <w:rsid w:val="008A1A7F"/>
    <w:rsid w:val="008B26F9"/>
    <w:rsid w:val="008B5840"/>
    <w:rsid w:val="008B698F"/>
    <w:rsid w:val="008B6B9D"/>
    <w:rsid w:val="008C4B32"/>
    <w:rsid w:val="008D3B33"/>
    <w:rsid w:val="008D5CC4"/>
    <w:rsid w:val="008F07CD"/>
    <w:rsid w:val="008F2C2B"/>
    <w:rsid w:val="008F34D8"/>
    <w:rsid w:val="008F58B9"/>
    <w:rsid w:val="008F7F7F"/>
    <w:rsid w:val="00900943"/>
    <w:rsid w:val="00900ED2"/>
    <w:rsid w:val="00905AC4"/>
    <w:rsid w:val="0091508E"/>
    <w:rsid w:val="009230DB"/>
    <w:rsid w:val="00926028"/>
    <w:rsid w:val="0093606E"/>
    <w:rsid w:val="00936E04"/>
    <w:rsid w:val="00943337"/>
    <w:rsid w:val="00944770"/>
    <w:rsid w:val="009547AB"/>
    <w:rsid w:val="009572F5"/>
    <w:rsid w:val="00960195"/>
    <w:rsid w:val="009634F2"/>
    <w:rsid w:val="00980077"/>
    <w:rsid w:val="00980A78"/>
    <w:rsid w:val="009834E4"/>
    <w:rsid w:val="00985FE8"/>
    <w:rsid w:val="00987AF8"/>
    <w:rsid w:val="00990B27"/>
    <w:rsid w:val="00990D13"/>
    <w:rsid w:val="009966C8"/>
    <w:rsid w:val="009A2893"/>
    <w:rsid w:val="009B5A94"/>
    <w:rsid w:val="009B61FC"/>
    <w:rsid w:val="009C0B2B"/>
    <w:rsid w:val="009C29EF"/>
    <w:rsid w:val="009C7FD7"/>
    <w:rsid w:val="009D1112"/>
    <w:rsid w:val="009D4E17"/>
    <w:rsid w:val="009F2331"/>
    <w:rsid w:val="00A01BC9"/>
    <w:rsid w:val="00A021FC"/>
    <w:rsid w:val="00A12E2E"/>
    <w:rsid w:val="00A13B43"/>
    <w:rsid w:val="00A14A97"/>
    <w:rsid w:val="00A16D52"/>
    <w:rsid w:val="00A17384"/>
    <w:rsid w:val="00A20676"/>
    <w:rsid w:val="00A21049"/>
    <w:rsid w:val="00A24D14"/>
    <w:rsid w:val="00A3425C"/>
    <w:rsid w:val="00A362D5"/>
    <w:rsid w:val="00A45D60"/>
    <w:rsid w:val="00A57B1C"/>
    <w:rsid w:val="00A72B5D"/>
    <w:rsid w:val="00A8251E"/>
    <w:rsid w:val="00A8336A"/>
    <w:rsid w:val="00A90B1B"/>
    <w:rsid w:val="00A92374"/>
    <w:rsid w:val="00A93594"/>
    <w:rsid w:val="00A94D54"/>
    <w:rsid w:val="00A96D55"/>
    <w:rsid w:val="00AA0959"/>
    <w:rsid w:val="00AA0BB2"/>
    <w:rsid w:val="00AA293B"/>
    <w:rsid w:val="00AA6107"/>
    <w:rsid w:val="00AA68AF"/>
    <w:rsid w:val="00AB0BAD"/>
    <w:rsid w:val="00AB2694"/>
    <w:rsid w:val="00AD00F8"/>
    <w:rsid w:val="00AD16C2"/>
    <w:rsid w:val="00AD4138"/>
    <w:rsid w:val="00AD7871"/>
    <w:rsid w:val="00AF0A25"/>
    <w:rsid w:val="00AF5136"/>
    <w:rsid w:val="00B125EF"/>
    <w:rsid w:val="00B13C64"/>
    <w:rsid w:val="00B142DE"/>
    <w:rsid w:val="00B243A9"/>
    <w:rsid w:val="00B325C8"/>
    <w:rsid w:val="00B40CAF"/>
    <w:rsid w:val="00B40E0F"/>
    <w:rsid w:val="00B734A1"/>
    <w:rsid w:val="00B744A3"/>
    <w:rsid w:val="00B8518C"/>
    <w:rsid w:val="00B94FAD"/>
    <w:rsid w:val="00B9639D"/>
    <w:rsid w:val="00BA2559"/>
    <w:rsid w:val="00BA3A27"/>
    <w:rsid w:val="00BB28E5"/>
    <w:rsid w:val="00BC08D4"/>
    <w:rsid w:val="00BC117F"/>
    <w:rsid w:val="00BC15B8"/>
    <w:rsid w:val="00BC2301"/>
    <w:rsid w:val="00BC2FAE"/>
    <w:rsid w:val="00BD43E7"/>
    <w:rsid w:val="00BD59C0"/>
    <w:rsid w:val="00BE3EA5"/>
    <w:rsid w:val="00BE4343"/>
    <w:rsid w:val="00BE5BE3"/>
    <w:rsid w:val="00BF4549"/>
    <w:rsid w:val="00C049D7"/>
    <w:rsid w:val="00C0552B"/>
    <w:rsid w:val="00C0596A"/>
    <w:rsid w:val="00C05D77"/>
    <w:rsid w:val="00C20A9A"/>
    <w:rsid w:val="00C269C5"/>
    <w:rsid w:val="00C27EF6"/>
    <w:rsid w:val="00C334AB"/>
    <w:rsid w:val="00C43B52"/>
    <w:rsid w:val="00C54640"/>
    <w:rsid w:val="00C5482A"/>
    <w:rsid w:val="00C57616"/>
    <w:rsid w:val="00C61C1A"/>
    <w:rsid w:val="00C629C5"/>
    <w:rsid w:val="00C805B8"/>
    <w:rsid w:val="00C84B86"/>
    <w:rsid w:val="00C877A2"/>
    <w:rsid w:val="00C94291"/>
    <w:rsid w:val="00CA03C6"/>
    <w:rsid w:val="00CA6032"/>
    <w:rsid w:val="00CB29BE"/>
    <w:rsid w:val="00CC2B2F"/>
    <w:rsid w:val="00CC3072"/>
    <w:rsid w:val="00CC319B"/>
    <w:rsid w:val="00CE2041"/>
    <w:rsid w:val="00CE302C"/>
    <w:rsid w:val="00CE313F"/>
    <w:rsid w:val="00CF5CC7"/>
    <w:rsid w:val="00D00580"/>
    <w:rsid w:val="00D145F9"/>
    <w:rsid w:val="00D16826"/>
    <w:rsid w:val="00D17AEF"/>
    <w:rsid w:val="00D20877"/>
    <w:rsid w:val="00D230DB"/>
    <w:rsid w:val="00D308BF"/>
    <w:rsid w:val="00D312A6"/>
    <w:rsid w:val="00D31961"/>
    <w:rsid w:val="00D31FD4"/>
    <w:rsid w:val="00D35853"/>
    <w:rsid w:val="00D36520"/>
    <w:rsid w:val="00D4195D"/>
    <w:rsid w:val="00D63BA1"/>
    <w:rsid w:val="00D642C2"/>
    <w:rsid w:val="00D6539A"/>
    <w:rsid w:val="00D65C22"/>
    <w:rsid w:val="00D7129F"/>
    <w:rsid w:val="00D843DC"/>
    <w:rsid w:val="00D87876"/>
    <w:rsid w:val="00D94DAC"/>
    <w:rsid w:val="00D964F7"/>
    <w:rsid w:val="00DA4C1D"/>
    <w:rsid w:val="00DA68F7"/>
    <w:rsid w:val="00DA78EA"/>
    <w:rsid w:val="00DB57DC"/>
    <w:rsid w:val="00DB60DC"/>
    <w:rsid w:val="00DB7106"/>
    <w:rsid w:val="00DB7354"/>
    <w:rsid w:val="00DC218C"/>
    <w:rsid w:val="00DD5C24"/>
    <w:rsid w:val="00DD6858"/>
    <w:rsid w:val="00DD7B72"/>
    <w:rsid w:val="00E02B40"/>
    <w:rsid w:val="00E05119"/>
    <w:rsid w:val="00E06ED6"/>
    <w:rsid w:val="00E16ACE"/>
    <w:rsid w:val="00E21DE5"/>
    <w:rsid w:val="00E24C56"/>
    <w:rsid w:val="00E27A0E"/>
    <w:rsid w:val="00E33D0C"/>
    <w:rsid w:val="00E36611"/>
    <w:rsid w:val="00E42070"/>
    <w:rsid w:val="00E50128"/>
    <w:rsid w:val="00E51617"/>
    <w:rsid w:val="00E53AAE"/>
    <w:rsid w:val="00E557DE"/>
    <w:rsid w:val="00E61BD5"/>
    <w:rsid w:val="00E65F70"/>
    <w:rsid w:val="00E72F15"/>
    <w:rsid w:val="00E862D0"/>
    <w:rsid w:val="00E86FEA"/>
    <w:rsid w:val="00E93D62"/>
    <w:rsid w:val="00E94A97"/>
    <w:rsid w:val="00EA5869"/>
    <w:rsid w:val="00EA7DEE"/>
    <w:rsid w:val="00EB2549"/>
    <w:rsid w:val="00EC331C"/>
    <w:rsid w:val="00EC7314"/>
    <w:rsid w:val="00ED0B9C"/>
    <w:rsid w:val="00ED19F5"/>
    <w:rsid w:val="00ED6812"/>
    <w:rsid w:val="00EE4EF6"/>
    <w:rsid w:val="00F106D1"/>
    <w:rsid w:val="00F128C0"/>
    <w:rsid w:val="00F15D7C"/>
    <w:rsid w:val="00F30E36"/>
    <w:rsid w:val="00F34700"/>
    <w:rsid w:val="00F36CB2"/>
    <w:rsid w:val="00F373FF"/>
    <w:rsid w:val="00F42ABB"/>
    <w:rsid w:val="00F53895"/>
    <w:rsid w:val="00F56C2D"/>
    <w:rsid w:val="00F67F69"/>
    <w:rsid w:val="00F74A09"/>
    <w:rsid w:val="00F865BE"/>
    <w:rsid w:val="00FA01ED"/>
    <w:rsid w:val="00FA29EB"/>
    <w:rsid w:val="00FB249F"/>
    <w:rsid w:val="00FB6FAD"/>
    <w:rsid w:val="00FC6E4A"/>
    <w:rsid w:val="00FC7B04"/>
    <w:rsid w:val="00FC7F70"/>
    <w:rsid w:val="00FD10EF"/>
    <w:rsid w:val="00FD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57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5577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577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5577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57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Tygryski</dc:creator>
  <cp:lastModifiedBy>Kasia</cp:lastModifiedBy>
  <cp:revision>3</cp:revision>
  <dcterms:created xsi:type="dcterms:W3CDTF">2015-11-23T12:36:00Z</dcterms:created>
  <dcterms:modified xsi:type="dcterms:W3CDTF">2015-11-23T12:37:00Z</dcterms:modified>
</cp:coreProperties>
</file>